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333333"/>
          <w:kern w:val="36"/>
          <w:sz w:val="31"/>
          <w:szCs w:val="31"/>
          <w:lang w:eastAsia="ru-RU"/>
        </w:rPr>
        <w:t>СанПин для дополнительного образования (СанПин 2.4.4.3172-14)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center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САНИТАРНО-ЭПИДЕМИОЛОГИЧЕСКИЕ ТРЕБОВАНИЯ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center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 УСТРОЙСТВУ, СОДЕРЖАНИЮ И ОРГАНИЗАЦИИ РЕЖИМА РАБОТЫ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center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ОБРАЗОВАТЕЛЬНЫХ ОРГАНИЗАЦИЙ ДОПОЛНИТЕЛЬНОГО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center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ОБРАЗОВАНИЯ ДЕТЕЙ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Санитарно-эпидемиологические правила и нормативы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0681" w:rsidRPr="00300681" w:rsidTr="00300681">
        <w:trPr>
          <w:trHeight w:val="2850"/>
          <w:tblCellSpacing w:w="15" w:type="dxa"/>
        </w:trPr>
        <w:tc>
          <w:tcPr>
            <w:tcW w:w="0" w:type="auto"/>
            <w:vAlign w:val="center"/>
            <w:hideMark/>
          </w:tcPr>
          <w:p w:rsidR="00300681" w:rsidRPr="00300681" w:rsidRDefault="00300681" w:rsidP="0030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0681">
              <w:rPr>
                <w:rFonts w:ascii="Times New Roman" w:eastAsia="Times New Roman" w:hAnsi="Times New Roman" w:cs="Times New Roman"/>
                <w:noProof/>
                <w:color w:val="0000FF"/>
                <w:sz w:val="18"/>
                <w:szCs w:val="18"/>
                <w:lang w:eastAsia="ru-RU"/>
              </w:rPr>
              <w:drawing>
                <wp:inline distT="0" distB="0" distL="0" distR="0" wp14:anchorId="01C81673" wp14:editId="4A6CE164">
                  <wp:extent cx="2543175" cy="1428750"/>
                  <wp:effectExtent l="0" t="0" r="9525" b="0"/>
                  <wp:docPr id="1" name="Рисунок 1" descr="http://avatars.mds.yandex.net/get-direct/402265/jPqBIi6gbDR0KHIJf_UCoA/wy150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vatars.mds.yandex.net/get-direct/402265/jPqBIi6gbDR0KHIJf_UCoA/wy150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tgtFrame="_blank" w:history="1">
              <w:r w:rsidRPr="0030068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Повышение квалификации</w:t>
              </w:r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 экологов</w:t>
              </w:r>
            </w:hyperlink>
            <w:r w:rsidRPr="0030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hyperlink r:id="rId7" w:tgtFrame="_blank" w:history="1"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ecology.prof-kursy.ru</w:t>
              </w:r>
            </w:hyperlink>
            <w:hyperlink r:id="rId8" w:tgtFrame="_blank" w:history="1"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ecology.prof-kursy.ru</w:t>
              </w:r>
            </w:hyperlink>
            <w:r w:rsidRPr="0030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Дистанционные курсы. Документы </w:t>
            </w:r>
            <w:proofErr w:type="spellStart"/>
            <w:proofErr w:type="gramStart"/>
            <w:r w:rsidRPr="0030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гос.образца</w:t>
            </w:r>
            <w:proofErr w:type="spellEnd"/>
            <w:proofErr w:type="gramEnd"/>
            <w:r w:rsidRPr="0030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Большой выбор специализаций. </w:t>
            </w:r>
            <w:proofErr w:type="spellStart"/>
            <w:r w:rsidRPr="00300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Запишитесь!</w:t>
            </w:r>
            <w:hyperlink r:id="rId9" w:tgtFrame="_blank" w:history="1"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Охрана</w:t>
              </w:r>
              <w:proofErr w:type="spellEnd"/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среды</w:t>
              </w:r>
            </w:hyperlink>
            <w:hyperlink r:id="rId10" w:tgtFrame="_blank" w:history="1"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Эко</w:t>
              </w:r>
              <w:proofErr w:type="spellEnd"/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proofErr w:type="spellStart"/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безопасность</w:t>
              </w:r>
            </w:hyperlink>
            <w:hyperlink r:id="rId11" w:tgtFrame="_blank" w:history="1"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Работа</w:t>
              </w:r>
              <w:proofErr w:type="spellEnd"/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 с </w:t>
              </w:r>
              <w:proofErr w:type="spellStart"/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отходами</w:t>
              </w:r>
            </w:hyperlink>
            <w:hyperlink r:id="rId12" w:tgtFrame="_blank" w:history="1"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Подать</w:t>
              </w:r>
              <w:proofErr w:type="spellEnd"/>
              <w:r w:rsidRPr="0030068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 заявку</w:t>
              </w:r>
            </w:hyperlink>
          </w:p>
        </w:tc>
      </w:tr>
    </w:tbl>
    <w:p w:rsidR="00300681" w:rsidRPr="00300681" w:rsidRDefault="00947575" w:rsidP="00300681">
      <w:pPr>
        <w:shd w:val="clear" w:color="auto" w:fill="F0EEE1"/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hyperlink r:id="rId13" w:tgtFrame="_blank" w:history="1">
        <w:proofErr w:type="spellStart"/>
        <w:r w:rsidR="00300681" w:rsidRPr="00300681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Яндекс.Директ</w:t>
        </w:r>
        <w:proofErr w:type="spellEnd"/>
      </w:hyperlink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СанПиН 2.4.4.3172-14. Дополнительное образование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I. Общие положения и область применения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1.1. Настоящие санитарно-эпидемиологические правила и нормативы (далее - санитарные правила) устанавливают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в том числе для детей с ограниченными возможностями здоровья (далее - организации дополнительного образования).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1.2. Настоящие санитарные правила распространяются на организации дополнительного образования, осуществляющие образовательную деятельность и реализующие дополнительные общеобразовательные программы различной направленности - дополнительные общеразвивающие программы и дополнительные предпрофессиональные программы.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объектов организаций дополнительного образования.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для детей в организациях дополнительного образования, направленные на сохранение и укрепление их здоровья.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1.4. Настоящие санитарные правила не распространяются на объекты организаций дополнительного образования, находящиеся в стадии проектирования, строительства, реконструкции и ввода в эксплуатацию на момент вступления в силу настоящих санитарных правил.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Ранее построенные здания организаций дополнительного образования, в части архитектурно-планировочных решений, эксплуатируются в соответствии с проектом, по которому они были построены.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1.5. Уровни шума, вибрации, ультразвука и инфразвука, электромагнитных полей и излучений в здании и на территории организации дополнительного образования не должны превышать гигиенические нормативы для помещений жилых, общественных зданий и территории жилой застройки.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При размещении организации дополнительного образования в помещениях, встроенных в жилые и общественные здания или пристроенных к ним, проводятся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шумоизоляционные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мероприятия, обеспечивающие в помещениях основного здания нормативные уровни шума.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1.6. Контроль за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1.7. Функционирование организации дополнительного образования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1.8. Работники организации дополнительного образования должны проходить предварительные, при поступлении на работу, и периодические медицинские осмотры в установленном порядке &lt;1&gt;.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Работники организации дополнительного образования проходят профессиональную гигиеническую подготовку и аттестацию при приеме на работу и далее с периодичностью не реже 1 раза в два года.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Работники организации дополнительного образования должны быть привиты в соответствии с национальным календарем профилактических прививок &lt;1&gt;.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1.9.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СанПин 2.4.4.3172-14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II. Требования к размещению организации дополнительного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образования и ее территории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2.1. Участок, отводимый для размещения здания организации дополнительного образования, должен находиться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2.2. Через территорию организации дополнительного образования не должны проходить магистральные инженерные коммуникации водоснабжения, канализации, тепло- и энергоснабжения.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2.3. Территорию организации дополнительного образования рекомендуется ограждать забором и/или полосой зеленых насаждений.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предупреждения затенения окон и снижения естественной освещенности в помещениях деревья высаживаются не ближе 15 м от здания, кустарники - не ближе 5 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2.4. На территории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мусора, в том числе с размещением их на смежных с территорией организации дополнительного образования контейнерных площадках жилой застройки.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2.5. Территория организации дополнительного образования должна иметь наружное электрическое освещение. Уровень искусственной освещенности на территории во время пребывания детей должен быть не менее 10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на уровне земли в темное время суток.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2.6. Для детей с ограниченными возможностями здоровья на территории строящихся и реконструируемых зданий организаций дополнительного образования предусматриваются мероприятия по созданию доступной (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безбарьерной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) среды.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2.7. При устройстве на территории организации дополнительного образования открытых беговых дорожек и спортивных площадок (волейбольных, баскетбольных, для игры в ручной мяч и в другие спортивные игры) предусматриваются мероприятия по предупреждению затопления их дождевыми водами.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2.8. Покрытие площадок и физкультурной зоны должно быть травяным, с утрамбованным грунтом,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беспыльным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 либо выполненным из материалов, не оказывающих вредного воздействия на человека.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СанПин 2.4.4.3172-14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III. Требования к зданию организации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дополнительного образования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3.1. Вновь строящиеся объекты организаций дополнительного образования рекомендуется располагать в отдельно стоящем здании.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Здания организаций дополнительного образования могут быть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Размещение организаций дополнительного образования во встроенных в жилые дома помещениях, во встроенно-пристроенных помещениях (или пристроенных) допускается при наличии отдельного входа.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Помещения для занятий детей дошкольного (до 7 лет) и младшего школьного возраста (до 11 лет) размещаются не выше третьего этажа здания.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3.2. Входы в здания организации дополнительного образования оборудуются тамбурами или воздушно-тепловыми завесами.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3.3. Для создания условий пребывания детей с ограниченными возможностями здоровья в строящихся и реконструируемых зданиях организаций дополнительного образования предусматриваются мероприятия для создания доступной (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безбарьерной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) среды.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3.4. Набор помещений здания организации дополнительного образования определяется направленностью реализуемых дополнительных общеобразовательных программ.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Рекомендуемые состав и площади помещений, в которых организуются занятия различной направленности (технической, художественной, естественнонаучной, физкультурно-спортивной), реализующие дополнительные общеобразовательные программы, принимаются в соответствии с Приложением N 1 (таблицы 1, 2 и 3).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Помещения для теоретических занятий различной направленности предусматриваются из расчета не менее 2,0 м2 на одного учащегося.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3.5. Помещения в здании организации дополнительного образования для занятий рекомендуется размещать с учетом их функционального назначения: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мастерские скульптуры, керамики - на первых этажах здания с выходом на участок;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гардеробы, помещения для спортивных занятий, технического творчества с крупногабаритным или станочным оборудованием, залы для проведения зрелищных мероприятий - на первых этажах здания;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химико-технические, астрономические (с обсерваториями) лаборатории, мастерские живописи - на последних этажах здания.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наличии медицинского кабинета он размещается на первом этаже здания.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3.6. Площади и оборудование помещений для занятий с использованием персональных компьютеров должны соответствовать гигиеническим требованиям к персональным электронно-вычислительным машинам и организации работы.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3.7. При проектировании зданий организаций дополнительного образования высота помещений и система вентиляции должны обеспечивать гигиенически обоснованные показатели воздухообмена. Воздухообмен в основных помещениях организаций дополнительного образования принимается в соответствии с Приложением N 2.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3.8. Используемые строительные и отделочные материалы должны быть безвредными для здоровья человека. Материалы для внутренней отделки должны быть устойчивыми к проведению уборки влажным способом и обработки дезинфицирующими средствами. Допускается использование для внутренней отделки помещений обоев, допускающих проведение уборки влажным способом и дезинфекцию.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Потолки, стены и полы всех помещений должны быть гладкими, без нарушения целостности и признаков поражения грибком.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3.9. При спортивных и хореографических залах оборудуются помещения для переодевания раздельно для мальчиков и девочек. Каждый занимающийся в зале обеспечивается шкафчиком или вешалкой для </w:t>
      </w:r>
      <w:hyperlink r:id="rId14" w:tooltip="куда сдать одежду" w:history="1">
        <w:r w:rsidRPr="00300681">
          <w:rPr>
            <w:rFonts w:ascii="Tahoma" w:eastAsia="Times New Roman" w:hAnsi="Tahoma" w:cs="Tahoma"/>
            <w:color w:val="829300"/>
            <w:sz w:val="18"/>
            <w:szCs w:val="18"/>
            <w:u w:val="single"/>
            <w:lang w:eastAsia="ru-RU"/>
          </w:rPr>
          <w:t>одежды</w:t>
        </w:r>
      </w:hyperlink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Во вновь строящихся и реконструируемых зданиях организаций дополнительного образования при спортивных и хореографических залах оборудуются душевые из расчета не менее 1 душевая кабина на 10 человек.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3.10. На каждом этаже здания размещаются раздельные туалеты для мальчиков и девочек, оборудованные кабинами. Количество санитарно-технических приборов принимается из расчета не менее: 1 унитаз на 20 девочек, 1 умывальник на 30 девочек; 1 унитаз, 1 писсуар и 1 умывальник на 30 мальчиков.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персонала выделяется отдельный туалет.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ранее построенных зданиях допускается количество туалетов и санитарно-технических приборов в соответствии с проектом.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Туалеты обеспечиваются педальными ведрами, туалетной бумагой, мылом, электросушителем (или бумажными полотенцами, салфетками) для рук.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Мыло, туалетная бумага и полотенца должны быть в наличии постоянно.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3.11. Во вновь строящихся зданиях на каждом этаже выделяются помещения для хранения и обработки уборочного инвентаря, приготовления дезинфекционных растворов, оборудованные поддоном-сливом с подводкой к нему холодной и горячей воды.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 ранее построенных зданиях предусматривается отдельное место (или помещение) для хранения уборочного инвентаря, которое оборудуется шкафом.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 </w:t>
      </w:r>
    </w:p>
    <w:p w:rsidR="00300681" w:rsidRPr="00300681" w:rsidRDefault="00300681" w:rsidP="00DF0F9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IV. Требования к водоснабжению и канализации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4.1. Здания организаций дополнительного образования оборудуются системами холодного и горячего водоснабжения, канализацией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В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неканализованных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районах здания организаций дополнительного образования оборудуются внутренней канализацией при условии устройства локальных очистных сооружений. Допускается оборудование надворных туалетов (или биотуалетов).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4.2. Вода должна отвечать санитарно-эпидемиологическим требованиям к питьевой воде.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4.3. При отсутствии в здании организации дополнительного образования горячего централизованного водоснабжения допускается установка водонагревающих устройств.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4.4. Помещения для переодевания и умывальные при спортивных и хореографических залах, помещения для занятий технической и естественнонаучной направленности, изобразительным искусством, лаборатории, мастерские, помещения медицинского назначения, помещения для хранения и обработки уборочного инвентаря, туалеты обеспечиваются раковинами с подводкой горячей и холодной воды со смесителями. Предусматривается подводка горячей и холодной воды со смесителями к душевым установкам.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V. Требования к естественному и искусственному освещению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5.1. Уровни естественного и искусственного освещения в помещениях организации дополнительного образования должны соответствовать гигиеническим требованиям к естественному, искусственному и совмещенному освещению жилых и общественных зданий и настоящим санитарным правилам.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Без естественного освещения допускается проектировать снарядные, душевые, туалеты при спортивном зале; умывальные; туалеты для персонала; гардеробные, костюмерные, кладовые и складские помещения; радиоузлы,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кинофотолаборатории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, книгохранилища.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5.2. В помещениях организации дополнительного образования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5.3.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Светопроемы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помещений для занятий должны быть оборудованы регулируемыми солнцезащитными устройствами типа жалюзи, тканевыми шторами светлых тонов. Материал, используемый для жалюзи, должен быть стойким к влаге, моющим и дезинфицирующим растворам.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5.4. Направленность светового потока от окон на рабочую поверхность предусматривается левосторонней, в слесарных мастерских - правосторонней.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5.5. В помещениях, ориентированных на южные стороны горизонта, рекомендуется применять отделочные материалы и краски, создающие матовую поверхность, неярких тонов - бледно-голубой, бледно-зеленый; в помещениях, ориентированных на северные стороны горизонта, рекомендуются светлые тона - бледно-розовый, бледно-желтый, бежевый. В помещениях для занятий живописью рекомендуется применять отделочные материалы и краски светло-серого или светло-голубого цвета.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5.6. В помещениях на рабочих местах при организации общего искусственного освещения обеспечиваются уровни освещенности люминесцентными лампами: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учебных помещениях для теоретических занятий       -          300 - 500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мастерских по обработке металла, дерева        -          300 - 500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швейных мастерских        -          400 - 600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изостудии, мастерских живописи, рисунка, скульптуры       -          300 - 500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концертных </w:t>
      </w:r>
      <w:proofErr w:type="gram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залах  -</w:t>
      </w:r>
      <w:proofErr w:type="gram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          не менее 300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помещении для музыкальных </w:t>
      </w:r>
      <w:proofErr w:type="gram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занятий  -</w:t>
      </w:r>
      <w:proofErr w:type="gram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          не менее 300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спортивных залах (на </w:t>
      </w:r>
      <w:proofErr w:type="gram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полу)   </w:t>
      </w:r>
      <w:proofErr w:type="gram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     -          не менее 200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рекреациях -          не менее 150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          в помещениях для занятий юных </w:t>
      </w:r>
      <w:proofErr w:type="gram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натуралистов  -</w:t>
      </w:r>
      <w:proofErr w:type="gram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          не менее 300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лк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 xml:space="preserve">Для искусственного освещения предусматривается использование ламп по спектру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цветоизлучения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: белый, тепло-белый, естественно-белый.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5.7. Учебные доски, не обладающие собственным свечением, должны быть обеспечены равномерным искусственным освещением.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5.8. В помещениях для технического творчества при выполнении напряженной зрительной работы рекомендуется применять комбинированное освещение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5.9.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VI. Требования к отоплению, вентиляции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и воздушно-тепловому режиму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6.1. Здания организаций дополнительного образования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Системы отопления, вентиляции и/или кондиционирования воздуха должны обеспечивать нормируемые параметры микроклимата и воздушной среды помещений организаций дополнительного образования.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6.2. В помещениях организации дополнительного образования температура воздуха должна соответствовать следующим параметрам: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 учебных кабинетах для теоретических занятий, в помещениях для музыкальных занятий, для занятий художественным творчеством и естественнонаучной направленности, в актовом зале, лекционной аудитории - 20 - 22 °C;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 вестибюле, гардеробе - 18 - 22 °C;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 помещениях для занятий хореографией, спортом, техническим творчеством - 17 - 20 °C;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 медицинских кабинетах, раздевальных при спортивных залах и залах хореографии - 20 - 22 °C;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 душевых - 24 - 26 °C.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контроля температурного режима помещения для занятий оснащаются бытовыми термометрами.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6.3. В помещениях организации дополнительного образования относительная влажность должна составлять 40 - 60%, скорость движения воздуха не более 0,1 м/с.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6.4.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6.5. Воздухообмен в основных помещениях организации дополнительного образования принимается в соответствии с Приложением N 2.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6.6. Концентрации вредных веществ в воздухе помещений не должны превышать гигиенические нормативы для атмосферного воздуха населенных мест.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6.7. Все помещения для занятий должны ежедневно проветриваться во время перерывов между занятиями, между сменами и в конце дня.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 допускается сквозное проветривание помещений в присутствии детей и проветривание через туалетные комнаты.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Площадь фрамуг и форточек, используемых для проветривания, должна быть не менее 1/50 площади пола.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6.8.</w:t>
      </w:r>
      <w:r w:rsidRPr="00300681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 xml:space="preserve"> При замене оконных блоков площадь остекления должна быть сохранена или увеличена. Плоскость открытия окон должна обеспечивать режим проветривания, с учетом поступления воздуха через верхнюю часть окна.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  <w:bookmarkStart w:id="0" w:name="_GoBack"/>
      <w:bookmarkEnd w:id="0"/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VII. Требования к помещениям для занятий различной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направленности и их оборудованию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7.1. Мебель (учебные столы и стулья) должны быть стандартными, комплектными и иметь маркировку, соответствующую ростовой группе. Не допускается использование стульев с мягкими покрытиями, офисной мебели. Мебель, спортивное и игровое оборудование, инструменты и инвентарь должны соответствовать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росто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-возрастным </w:t>
      </w: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особенностям детей. Технические средства обучения, игрушки и материалы, используемые для детского и технического творчества, должны быть безопасными для здоровья детей.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7.2. При мастерских масляной живописи, прикладного искусства и композиции рекомендуется оборудование кладовой.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мастерских скульптуры и керамики выделяются изолированные помещения для обжига, оборудованные местной механической вытяжной вентиляцией, и кладовые для хранения глины и гипса.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7.3. В помещениях для занятий на музыкальных инструментах и вокалом выполняются шумоизолирующие мероприятия с использованием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шумопоглощающих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отделочных материалов, безопасных для здоровья детей.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7.4. Помещения для электротехнических и монтажно-сборочных работ оборудуются ученическими столами и стульями или комбинированными верстаками.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7.5. Мастерские по обработке древесины и металла оборудуются столярными и слесарными верстаками в соответствии с санитарно-эпидемиологическими требованиями к условиям и организации обучения в общеобразовательных организациях.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Для размещения станочного оборудования (токарного, фрезерного, сверлильного) в технических лабораториях предусматривается не менее 4 м2 на каждую единицу оборудования.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7.6. Все оборудование, являющееся источником выделения пыли, химических веществ, избытков тепла и влаги, а также столы и верстаки, за которыми проводится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электропайка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, дополнительно к общей системе вентиляции обеспечивается местной системой вытяжной вентиляции. Использование кислот в качестве флюса не допускается. Не допускается использовать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свинецсодержащие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припои.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7.7. Токарные станки устанавливаются параллельно окнам или под углом 20 - 30°, фрезерные - параллельно окнам.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7.8. Условия проведения занятий техническим творчеством должны соответствовать санитарно-эпидемиологическим требованиям к безопасности условий труда работников, не достигших 18-летнего возраста.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7.9. Состав помещений для спортивных занятий определяется направленностью дополнительной общеобразовательной программы по видам спорта.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Спортивный инвентарь хранится в помещении снарядной при спортивном зале.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7.10. Используемые спортивные маты, ковер,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дадянги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и другие инвентарь и оборудование должны быть покрыты материалами, легко поддающимися очистке от пыли, влажной уборке и дезинфекции.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7.11. Средства, используемые для припудривания рук, хранятся в ящиках с плотно закрывающимися крышками.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7.12. Условия для занятий в бассейне обеспечиваются в соответствии с гигиеническими требованиями к устройству, эксплуатации плавательных бассейнов и качеству воды.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СанПин 2.4.4.3172-14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VIII. Требования к организации образовательного процесса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8.1. Организациями дополнительного образования, осуществляющими образовательную деятельность, организуется образовательный процесс в соответствии с дополнительной общеобразовательной программой.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8.2.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Продолжительность занятий в объединениях устанавливается локальным нормативным актом организации дополнительного образования, реализующей дополнительные общеобразовательные программы различной направленности. Рекомендуемая кратность занятий в неделю и их продолжительность в организациях дополнительного образования приведены в Приложении N 3.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8.3. Занятия в организациях дополнительного образования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8.4. В организациях дополнительного образования при наличии двух смен занятий организуется не менее 30-минутный перерыв между сменами для уборки и проветривания помещений.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8.5. 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После 30 - 45 минут теоретических занятий рекомендуется организовывать перерыв длительностью не менее 10 мин.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8.6. Объем максимальной аудиторной нагрузки для обучающихся в детских школах искусств по видам искусств и по дополнительным предпрофессиональным программам в области искусств не должен превышать 14 часов в неделю.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Объем максимальной аудиторной нагрузки для обучающихся в детских школах искусств по дополнительным общеразвивающим программам в области искусств не должен превышать 10 часов в неделю.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8.7. 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8.8. Продолжительность непрерывного использования на занятиях интерактивной доски для детей 7 - 9 лет составляет не более 20 минут, старше 9 лет - не более 30 минут.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8.9. Занятия, направленность которых предусматривает трудовую деятельность, организуются и проводятся в соответствии с санитарно-эпидемиологическими требованиями к безопасности условий труда работников, не достигших 18-летнего возраста.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8.10. 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IX. Требования к организации питания и питьевому режиму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9.1. При организации питания детей в организации дополнительного образования руководствуются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9.2. В организациях дополнительного образования для обучающихся организуется питьевой режим с использованием питьевой воды, расфасованной в емкости, или бутилированной, или кипяченой питьевой воды. По качеству и безопасности питьевая вода должна отвечать требованиям к питьевой воде. Кипяченую воду не рекомендуется хранить более 3-х часов.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чем это предусматривается установленным изготовителем сроком хранения вскрытой емкости с водой.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X. Требования к санитарному состоянию и содержанию</w:t>
      </w: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br/>
        <w:t>территории и помещений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10.1. Территория организации дополнительного образования должна содержаться в чистоте. Уборка территории проводится ежедневно. Твердые бытовые отходы и другой мусор убираются в мусоросборники. Очистка мусоросборников проводится специализированными организациями.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Не допускается сжигание мусора на территории организации дополнительного образования и в непосредственной близости от нее.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10.2. Все помещения по окончании занятий ежедневно убираются влажным способом с применением моющих средств. При наличии двух смен влажная уборка всех помещений проводится и между сменами.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Спортивный инвентарь и кожаные маты ежедневно протираются влажной ветошью. Ковровые покрытия ежедневно очищаются с использованием пылесоса.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Матерчатые чехлы спортивных матов подвергаются стирке не реже одного раза в неделю и по мере их загрязнения.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10.3. В местах общего пользования (вестибюле, рекреации, гардеробных, душевых) влажная уборка проводится после каждой смены учебных занятий с использованием моющих средств, в санитарных узлах и душевых - с применением моющих и дезинфицирующих средств.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Окна снаружи и изнутри моются по мере загрязнения, но не реже двух раз в год (весной и осенью).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Чистка светильников общего освещения проводится по мере загрязнения, но не реже двух раз в год; своевременно осуществляется замена неисправных источников света.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Вытяжные вентиляционные решетки ежемесячно очищаются от пыли.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Генеральная уборка всех помещений и оборудования проводится один раз в месяц с применением моющих и дезинфицирующих средств. Во время генеральных уборок в спортивных залах ковровое покрытие подвергается влажной обработке. Возможно использование моющего пылесоса.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10.4. Для уборки помещений используются разрешенные к применению для общественных помещений дезинфицирующие и моющие средства. Дезинфицирующие и моющие средства хранятся в упаковке производителя в местах, недоступных для детей.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Допускается хранение моющих и дезинфицирующих средств в промаркированных емкостях.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lastRenderedPageBreak/>
        <w:t>10.5. Уборочный инвентарь маркируется, в зависимости от назначения помещений и видов уборочных работ, и хранится в помещении для уборочного инвентаря или в специально оборудованном шкафу.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По окончании уборки весь уборочный инвентарь промывается с использованием моющих средств, ополаскивается проточной водой и просушивается.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Уборочный инвентарь для уборки санитарных узлов (ведра, тазы, швабры, ветошь) маркируется красным цветом, используется строго по назначению и хранится отдельно от другого уборочного инвентаря. Использованные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квачи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и уборочный инвентарь обезвреживаются дезинфицирующими средствами, в соответствии с инструкцией по их применению.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10.6. При эксплуатации бассейна в организациях дополнительного образования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10.7. Не допускается проведение ремонтных работ в присутствии детей.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10.8. В помещениях организации дополнительного образования не должно быть насекомых и грызунов. При обнаружении насекомых и грызунов в течение суток организуются и проводятся мероприятия по дезинсекции и дератизации в соответствии с требованиями к проведению дезинфекционных и </w:t>
      </w:r>
      <w:proofErr w:type="spellStart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дератизационных</w:t>
      </w:r>
      <w:proofErr w:type="spellEnd"/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 xml:space="preserve"> мероприятий.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before="100" w:beforeAutospacing="1" w:after="100" w:afterAutospacing="1" w:line="240" w:lineRule="auto"/>
        <w:textAlignment w:val="center"/>
        <w:outlineLvl w:val="1"/>
        <w:rPr>
          <w:rFonts w:ascii="Tahoma" w:eastAsia="Times New Roman" w:hAnsi="Tahoma" w:cs="Tahoma"/>
          <w:b/>
          <w:bCs/>
          <w:color w:val="81AA4F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b/>
          <w:bCs/>
          <w:color w:val="81AA4F"/>
          <w:sz w:val="27"/>
          <w:szCs w:val="27"/>
          <w:lang w:eastAsia="ru-RU"/>
        </w:rPr>
        <w:t>XI. Требования к соблюдению санитарных правил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11.1. Руководитель организации дополнительного образования является ответственным лицом за организацию и полноту выполнения настоящих санитарных правил, в том числе обеспечивает: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наличие в организации дополнительного образования настоящих санитарных правил и доведение их содержания до работников организации дополнительного образования;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выполнение требований санитарных правил всеми работниками организации дополнительного образования;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необходимые условия для соблюдения санитарных правил;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наличие медицинских книжек на каждого работника организации дополнительного образования и своевременное прохождение ими периодических медицинских обследований, профессиональной гигиенической подготовки;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- организацию мероприятий по дезинфекции, дезинсекции и дератизации.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</w:t>
      </w:r>
    </w:p>
    <w:p w:rsidR="00300681" w:rsidRPr="00300681" w:rsidRDefault="00300681" w:rsidP="00300681">
      <w:pPr>
        <w:shd w:val="clear" w:color="auto" w:fill="F0EEE1"/>
        <w:spacing w:after="75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eastAsia="ru-RU"/>
        </w:rPr>
      </w:pPr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br/>
        <w:t>Подробнее см. статью </w:t>
      </w:r>
      <w:hyperlink r:id="rId15" w:history="1">
        <w:r w:rsidRPr="00300681">
          <w:rPr>
            <w:rFonts w:ascii="Tahoma" w:eastAsia="Times New Roman" w:hAnsi="Tahoma" w:cs="Tahoma"/>
            <w:color w:val="829300"/>
            <w:sz w:val="18"/>
            <w:szCs w:val="18"/>
            <w:u w:val="single"/>
            <w:lang w:eastAsia="ru-RU"/>
          </w:rPr>
          <w:t>СанПин для дополнительного образования (СанПин 2.4.4.3172-14)</w:t>
        </w:r>
      </w:hyperlink>
      <w:r w:rsidRPr="00300681">
        <w:rPr>
          <w:rFonts w:ascii="Tahoma" w:eastAsia="Times New Roman" w:hAnsi="Tahoma" w:cs="Tahoma"/>
          <w:color w:val="444444"/>
          <w:sz w:val="18"/>
          <w:szCs w:val="18"/>
          <w:lang w:eastAsia="ru-RU"/>
        </w:rPr>
        <w:t> на сайте </w:t>
      </w:r>
      <w:hyperlink r:id="rId16" w:history="1">
        <w:r w:rsidRPr="00300681">
          <w:rPr>
            <w:rFonts w:ascii="Tahoma" w:eastAsia="Times New Roman" w:hAnsi="Tahoma" w:cs="Tahoma"/>
            <w:color w:val="829300"/>
            <w:sz w:val="18"/>
            <w:szCs w:val="18"/>
            <w:u w:val="single"/>
            <w:lang w:eastAsia="ru-RU"/>
          </w:rPr>
          <w:t>www.kudagradusnik.ru</w:t>
        </w:r>
      </w:hyperlink>
    </w:p>
    <w:p w:rsidR="00F06C8F" w:rsidRDefault="00F06C8F"/>
    <w:sectPr w:rsidR="00F06C8F" w:rsidSect="00DF0F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B4"/>
    <w:rsid w:val="00300681"/>
    <w:rsid w:val="00947575"/>
    <w:rsid w:val="00DF0F91"/>
    <w:rsid w:val="00F06C8F"/>
    <w:rsid w:val="00F1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5CE5"/>
  <w15:chartTrackingRefBased/>
  <w15:docId w15:val="{85CAE1BB-9493-4072-827C-A86FA646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.yandex.ru/count/88c6bFxIQOC50CS2CS6r5Lq00000E8AT3K02I09Wl0Xe172ejUdm1O01uAgrekB4_QBL0OW1tB-AtpMG0OhXbEalc07WxFwJBw01Wk6KwI-e0PBi_fClk07StU646i010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13" Type="http://schemas.openxmlformats.org/officeDocument/2006/relationships/hyperlink" Target="https://direct.yandex.ru/?partne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n.yandex.ru/count/88c6bFxIQOC50CS2CS6r5Lq00000E8AT3K02I09Wl0Xe172ejUdm1O01uAgrekB4_QBL0OW1tB-AtpMG0OhXbEalc07WxFwJBw01Wk6KwI-e0PBi_fClk07StU646i010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12" Type="http://schemas.openxmlformats.org/officeDocument/2006/relationships/hyperlink" Target="https://an.yandex.ru/count/88c6b2e3Lba50CS2CS6r5Lq00000E8AT3K02I09Wl0Xe172ejUdm1O01uAgrekB4_QBL0OW1tB-AtpMG0OhXbEalc07WxFwJBw01Wk6KwI-e0PBi_fClk07StU646i01L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udagradusni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an.yandex.ru/count/88c6bFxIQOC50CS2CS6r5Lq00000E8AT3K02I09Wl0Xe172ejUdm1O01uAgrekB4_QBL0OW1tB-AtpMG0OhXbEalc07WxFwJBw01Wk6KwI-e0PBi_fClk07StU646i010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11" Type="http://schemas.openxmlformats.org/officeDocument/2006/relationships/hyperlink" Target="https://an.yandex.ru/count/88c6b1AOPf450CS2CS6r5Lq00000E8AT3K02I09Wl0Xe172ejUdm1O01uAgrekB4_QBL0OW1tB-AtpMG0OhXbEalc07WxFwJBw01Wk6KwI-e0PBi_fClk07StU646i01H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udagradusnik.ru/index.php/sanpin/7083-sanpin-dlya-dopolnitelnogo-obrazovaniya-sanpin-2443172-14.html" TargetMode="External"/><Relationship Id="rId10" Type="http://schemas.openxmlformats.org/officeDocument/2006/relationships/hyperlink" Target="https://an.yandex.ru/count/88c6b1o-ggC50CS2CS6r5Lq00000E8AT3K02I09Wl0Xe172ejUdm1O01uAgrekB4_QBL0OW1tB-AtpMG0OhXbEalc07WxFwJBw01Wk6KwI-e0PBi_fClk07StU646i01G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4" Type="http://schemas.openxmlformats.org/officeDocument/2006/relationships/hyperlink" Target="https://an.yandex.ru/count/88c6bFxIQOC50CS2CS6r5Lq00000E8AT3K02I09Wl0Xe172ejUdm1O01uAgrekB4_QBL0OW1tB-AtpMG0OhXbEalc07WxFwJBw01Wk6KwI-e0PBi_fClk07StU646i010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9" Type="http://schemas.openxmlformats.org/officeDocument/2006/relationships/hyperlink" Target="https://an.yandex.ru/count/88c6bAKKR8q50CS2CS6r5Lq00000E8AT3K02I09Wl0Xe172ejUdm1O01uAgrekB4_QBL0OW1tB-AtpMG0OhXbEalc07WxFwJBw01Wk6KwI-e0PBi_fClk07StU646i01FjW1yjIY5U01o8MU5UW1NFW1WE_UlW680fIH1fW2_fti5g02veIa0ha28W2aPywnPURm0iRvexm6-0A1W820WB0pW0EiWvYg2uW3mB2tsmoO0zJD0wW34h031B040RW4_m7e198o-0J_mHI81V_15905bvCLe0MJeGQe1T2R1R05q9i5k0MYi0N01R219CW5y9C9q0Mth0BW1Jxm1G6O1eBGhFCEe0Q4h06e1eIi0RW6ECa6-FS812OimI3H1lWVTF8cBC4WsGO00020Xm000Aa7NucGCFbU43Am1u20a3J01xBigea8q0S2u0U62lW70e081D08keg0WS2mW8A00U08iuAI0O0A0S4A00000000y3_O2WBW2e29UlWAWBKOY0keeWog2n02ISDiNua00E_Fe8HSZ0K0m0k0emN82u3Kam7P2r-9a33vNX0ow0l_mHJm2mk8383lthu1w0m_c0tqkyO3u0q2YGu00000003mFv0Em8Gzc0xuxwEWu8JBu22W3i24FR0E0Q4F00000000y3-e3z-Iuj7qtfU8CjaFYEvI5UbIxp_W3m6049wbw16G4BMYaS2_pThQMPeG4Wa040000000014pCpCpCpFZFyWG3D0GmBUlN_WG_____mU04V____y7eH400000003mFwWHm8Gzi141o16PjjM41EWHtiBHzVpY-hFQ0V4H0000051n347w4HaD000001K000007G00000b000002q00000Y181a181wHADMBTaMKPLQF0I_____mVu4l____y7W1F_____1uWJ_____mUG4_____y7?stat-id=100500_0&amp;test-tag=225949936256001&amp;format-type=1&amp;actual-format=9&amp;banner-test-tags=eyI2NDE4NTAzNzQ5IjoiMjI1OTQ5NzczNzU4NDY0In0%3D&amp;" TargetMode="External"/><Relationship Id="rId14" Type="http://schemas.openxmlformats.org/officeDocument/2006/relationships/hyperlink" Target="http://www.kudagradusnik.ru/index.php/kuda-sdat-staruyu-odezhdu-vesh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5624</Words>
  <Characters>32058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2019-06-28T06:42:00Z</dcterms:created>
  <dcterms:modified xsi:type="dcterms:W3CDTF">2020-10-25T15:39:00Z</dcterms:modified>
</cp:coreProperties>
</file>